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6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62"/>
        <w:gridCol w:w="2206"/>
        <w:gridCol w:w="6232"/>
      </w:tblGrid>
      <w:tr w:rsidR="00F02B06">
        <w:tc>
          <w:tcPr>
            <w:tcW w:w="10632" w:type="dxa"/>
            <w:gridSpan w:val="4"/>
            <w:vAlign w:val="center"/>
          </w:tcPr>
          <w:p w:rsidR="00F02B06" w:rsidRDefault="00E81137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извещению об осуществлении закупки</w:t>
            </w:r>
          </w:p>
          <w:p w:rsidR="00F02B06" w:rsidRDefault="00F02B06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 начальной (максимальной) цен контракта (НМЦК)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поставка бумаги для офисной техники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F02B06">
        <w:tc>
          <w:tcPr>
            <w:tcW w:w="2132" w:type="dxa"/>
          </w:tcPr>
          <w:p w:rsidR="00F02B06" w:rsidRDefault="00E81137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объекта закупки:</w:t>
            </w:r>
          </w:p>
        </w:tc>
        <w:tc>
          <w:tcPr>
            <w:tcW w:w="8500" w:type="dxa"/>
            <w:gridSpan w:val="3"/>
          </w:tcPr>
          <w:p w:rsidR="00F02B06" w:rsidRDefault="00E81137">
            <w:pPr>
              <w:tabs>
                <w:tab w:val="left" w:pos="885"/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Технические требования определены в "Описание объекта закупки"</w:t>
            </w:r>
          </w:p>
        </w:tc>
      </w:tr>
      <w:tr w:rsidR="00F02B06">
        <w:tc>
          <w:tcPr>
            <w:tcW w:w="2132" w:type="dxa"/>
          </w:tcPr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0" w:type="dxa"/>
            <w:gridSpan w:val="3"/>
          </w:tcPr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32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 невозможности применения методов, указанных в части 1 статьи 22 Федерального закона № 44-ФЗ:</w:t>
            </w:r>
          </w:p>
          <w:p w:rsidR="00F02B06" w:rsidRDefault="00F02B06">
            <w:pPr>
              <w:tabs>
                <w:tab w:val="center" w:pos="4844"/>
              </w:tabs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8"/>
        </w:trPr>
        <w:tc>
          <w:tcPr>
            <w:tcW w:w="2194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Метод сопоставимых рыночных цен 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(анализ рынка)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2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применяется: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отсутствует информация, указанная в абзаце третьем подпункта «в» пункта 7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1875):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11.08.2026г., 24.08.2026г. в каталоге продукции (российская продукция) ГИСП (государственная информационная система промышленности) Заказчиком был осуществлен мониторинг следующих товаров, идентичных и однородных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закупаемому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Бумаг 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результате в государственной информационной системе промышленности содержится информация о 3 субъектах деятельности в сфере промышленности, осуществляющих производство включенного в объект закупки товара.</w:t>
            </w:r>
          </w:p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11.08.2026г., 24.08.2026 Заказчиком направлен запрос о предоставлении ценовой информации на найденный в сети Интернет на официальный сайт производителя электронный адрес. Ответа не поступило.</w:t>
            </w:r>
          </w:p>
          <w:p w:rsidR="00F02B06" w:rsidRDefault="00F02B0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п. 7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остановления № 1875: «при применении метода сопоставимых рыночных цен (анализа рынка) заказчик направляет предусмотренный </w:t>
            </w:r>
            <w:hyperlink r:id="rId8" w:tooltip="https://login.consultant.ru/link/?req=doc&amp;base=LAW&amp;n=492046&amp;dst=12013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частью 5 статьи 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 запрос о предоставлении информации о цене товаров, указанных в позициях 1 - 145 приложения № 1 к настоящему постановлению, позициях 1 - 432 приложения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 к настоящему постановлению, субъектам деятельности в сфере промышленности, информация о которых включена в государственную информационную систему промышленности. Если в этой системе содержится информация менее чем о 3 субъектах деятельности в сфере промышленности, осуществляющих производство включенного в объект закупки товара из числа указанных товаров, заказчик также направляет такой запрос поставщикам, которые осуществляют поставку происходящих из государств - членов Евразийского экономического союза товаров, идентичных товарам, планируемым к закупкам (при их отсутствии - однородных товаров), и информация о которых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поставленных ими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товарах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содержится на официальном сайте единой информационной системы в реестре контрактов, заключенных заказчиками».</w:t>
            </w: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01.09.2026г. Заказчиком был осуществлен мониторинг реестра контрактов единой информационной системы на наличие поставщиков, которые осуществляют поставку происходящих из государств - членов Евразийского экономического союза товаров, идентичных товарам, планируемым к закупкам (при их отсутствии - однородных товаров), были найдены следующие поставщики:</w:t>
            </w:r>
          </w:p>
          <w:p w:rsidR="00F02B06" w:rsidRDefault="00F02B06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«Бюро»</w:t>
            </w:r>
          </w:p>
          <w:p w:rsidR="00F02B06" w:rsidRDefault="003E67A8">
            <w:pPr>
              <w:pStyle w:val="afc"/>
              <w:jc w:val="both"/>
              <w:rPr>
                <w:sz w:val="20"/>
                <w:szCs w:val="20"/>
              </w:rPr>
            </w:pPr>
            <w:hyperlink r:id="rId9" w:tooltip="https://zakupki.gov.ru/epz/order/notice/ea44/view/supplier-results.html?regNumber=0887300013120000003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https://zakupki.gov.ru/epz/order/notice/ea44/view/supplier-results.html?regNumber=0887300013120000003</w:t>
              </w:r>
            </w:hyperlink>
          </w:p>
          <w:p w:rsidR="00F02B06" w:rsidRDefault="00F02B06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"Офис-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2B06" w:rsidRDefault="003E67A8">
            <w:pPr>
              <w:pStyle w:val="afc"/>
              <w:jc w:val="both"/>
              <w:rPr>
                <w:sz w:val="20"/>
                <w:szCs w:val="20"/>
              </w:rPr>
            </w:pPr>
            <w:hyperlink r:id="rId10" w:tooltip="https://zakupki.gov.ru/epz/order/notice/ea44/view/supplier-results.html?regNumber=0187300004519000044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https://zakupki.gov.ru/epz/order/notice/ea44/view/supplier-results.html?regNumber=0187300004519000044</w:t>
              </w:r>
            </w:hyperlink>
          </w:p>
          <w:p w:rsidR="00F02B06" w:rsidRDefault="00F02B06">
            <w:pPr>
              <w:pStyle w:val="afc"/>
              <w:jc w:val="both"/>
              <w:rPr>
                <w:rStyle w:val="af3"/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"МО ТЭК"</w:t>
            </w:r>
          </w:p>
          <w:p w:rsidR="00F02B06" w:rsidRDefault="003E67A8">
            <w:pPr>
              <w:pStyle w:val="afc"/>
              <w:rPr>
                <w:sz w:val="20"/>
                <w:szCs w:val="20"/>
              </w:rPr>
            </w:pPr>
            <w:hyperlink r:id="rId11" w:tooltip="https://zakupki.gov.ru/epz/order/notice/ea20/view/supplier-results.html?regNumber=0140100009826000073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https://zakupki.gov.ru/epz/order/notice/ea20/view/supplier-results.html?regNumber=0140100009826000073</w:t>
              </w:r>
            </w:hyperlink>
          </w:p>
          <w:p w:rsidR="00F02B06" w:rsidRDefault="00F02B06">
            <w:pPr>
              <w:pStyle w:val="afc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01.09.2026г. Заказчик направил запрос о предоставлении ценовой информации  вышеперечисленным поставщикам, ответов не поступило.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4"/>
        </w:trPr>
        <w:tc>
          <w:tcPr>
            <w:tcW w:w="2194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Нормативный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(ч. 7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Применить невозможно, так как указанный метод заключается в расчете начальной (максимальной) цены контракта на основе требований к закупаемым товарам, работам, услугам, установленных в соответствии со ст. 19 «Нормирование в сфере закупок» 44-ФЗ.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1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Тарифный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8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Применяться не может, так как в соответствии с законодательством Российской Федерации цены закупаемых товаров, работ, услуг для обеспечения государственных и муниципальных нужд на данный вид товара не подлежат государственному, муниципальному регулированию.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6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Проектно-сметный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(ч. 9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применяется, так как данный вид товара не отнесен к перечню, установленному ч. 9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0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Затратный метод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10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применяется, в связи с тем, что метод заключается в определении начальной (максимальной) цены контракта, как суммы произведенных затрат и обычной для определенной сферы деятельности прибыли. Информация о структуре затрат и норме прибыли в единой информационной системе и других общедоступных источниках информация отсутствует.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</w:trPr>
        <w:tc>
          <w:tcPr>
            <w:tcW w:w="10632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02B06" w:rsidRDefault="00F02B06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2B06" w:rsidRDefault="00F02B06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00" w:type="dxa"/>
            <w:gridSpan w:val="3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Используемый метод определения НМЦК с обоснованием:</w:t>
            </w:r>
          </w:p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2" w:type="dxa"/>
            <w:tcBorders>
              <w:top w:val="single" w:sz="4" w:space="0" w:color="auto"/>
            </w:tcBorders>
          </w:tcPr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части 12 статьи 22 Закона № 44-ФЗ в случае невозможности применения методов, указанных в части 1 указанной статьи, заказчик вправе применить иные методы. В этом случае в обоснование начальной (максимальной) цены контракта, цены контракта, заключаемого с единственным поставщиком (подрядчиком, исполнителем), заказчик обязан включить обоснование невозможности применения указанных методов.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Таким образом, в случае отсутствия на территории государств - членов ЕАЭС производства как идентичного товара, так и однородного товара, заказчик: не применяет с учетом положений части 2 статьи 22 Закона № 44-ФЗ метод сопоставимых рыночных цен (анализа рынка) по причине невозможности соблюдения требования абзаца второго подпункта «в» пункта 7 Постановления № 1875 в связи с отсутствием указанного производства;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включает в обоснование начальной (максимальной) цены контракта, цены контракта, заключаемого с единственным поставщиком (подрядчиком, исполнителем), обоснование невозможности применения метода сопоставимых рыночных цен (анализа рынка), применяет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иной метод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При этом при применении иного метода начальная (максимальная) цена контракта определяется аналогично методу сопоставимых рыночных цен (анализа рынка), но с учетом товаров, происходящих из иных иностранных государств, помимо государств – членов ЕАЭС.</w:t>
            </w:r>
          </w:p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02B06" w:rsidRDefault="00F02B0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f6"/>
        <w:tblW w:w="10627" w:type="dxa"/>
        <w:tblInd w:w="-993" w:type="dxa"/>
        <w:tblLook w:val="04A0" w:firstRow="1" w:lastRow="0" w:firstColumn="1" w:lastColumn="0" w:noHBand="0" w:noVBand="1"/>
      </w:tblPr>
      <w:tblGrid>
        <w:gridCol w:w="3936"/>
        <w:gridCol w:w="3402"/>
        <w:gridCol w:w="3289"/>
      </w:tblGrid>
      <w:tr w:rsidR="00F02B06">
        <w:trPr>
          <w:trHeight w:val="556"/>
        </w:trPr>
        <w:tc>
          <w:tcPr>
            <w:tcW w:w="3936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1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1)</w:t>
            </w:r>
          </w:p>
        </w:tc>
        <w:tc>
          <w:tcPr>
            <w:tcW w:w="3402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2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2)</w:t>
            </w:r>
          </w:p>
        </w:tc>
        <w:tc>
          <w:tcPr>
            <w:tcW w:w="3289" w:type="dxa"/>
          </w:tcPr>
          <w:p w:rsidR="00F02B06" w:rsidRDefault="00E811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3</w:t>
            </w:r>
          </w:p>
          <w:p w:rsidR="00F02B06" w:rsidRDefault="00E8113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3)</w:t>
            </w:r>
          </w:p>
        </w:tc>
      </w:tr>
      <w:tr w:rsidR="00F02B06">
        <w:trPr>
          <w:trHeight w:val="507"/>
        </w:trPr>
        <w:tc>
          <w:tcPr>
            <w:tcW w:w="3936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13-01-Вх-3391 от 04.09.2026 г.</w:t>
            </w:r>
          </w:p>
        </w:tc>
        <w:tc>
          <w:tcPr>
            <w:tcW w:w="3402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13-01-Вх-3392 от 04.09.2026 г.</w:t>
            </w:r>
          </w:p>
        </w:tc>
        <w:tc>
          <w:tcPr>
            <w:tcW w:w="3289" w:type="dxa"/>
          </w:tcPr>
          <w:p w:rsidR="00F02B06" w:rsidRDefault="00E81137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13-01-Вх-3390 от 04.09.2026 г.</w:t>
            </w:r>
          </w:p>
        </w:tc>
      </w:tr>
    </w:tbl>
    <w:p w:rsidR="00F02B06" w:rsidRDefault="00F02B06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554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88"/>
        <w:gridCol w:w="1260"/>
        <w:gridCol w:w="271"/>
        <w:gridCol w:w="915"/>
        <w:gridCol w:w="1425"/>
        <w:gridCol w:w="908"/>
        <w:gridCol w:w="907"/>
        <w:gridCol w:w="604"/>
        <w:gridCol w:w="303"/>
        <w:gridCol w:w="633"/>
        <w:gridCol w:w="274"/>
        <w:gridCol w:w="662"/>
        <w:gridCol w:w="116"/>
        <w:gridCol w:w="655"/>
        <w:gridCol w:w="720"/>
        <w:gridCol w:w="346"/>
        <w:gridCol w:w="724"/>
        <w:gridCol w:w="443"/>
      </w:tblGrid>
      <w:tr w:rsidR="00F02B06" w:rsidTr="000C5E74">
        <w:trPr>
          <w:gridAfter w:val="1"/>
          <w:wAfter w:w="443" w:type="dxa"/>
          <w:trHeight w:val="300"/>
        </w:trPr>
        <w:tc>
          <w:tcPr>
            <w:tcW w:w="3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F02B06" w:rsidRDefault="00F02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0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Начальная (максимальная) цена контракта Заказчика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02B06" w:rsidTr="000C5E74">
        <w:trPr>
          <w:trHeight w:val="300"/>
        </w:trPr>
        <w:tc>
          <w:tcPr>
            <w:tcW w:w="3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F02B06" w:rsidRDefault="00F02B0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6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02B06" w:rsidTr="000C5E74">
        <w:trPr>
          <w:gridAfter w:val="1"/>
          <w:wAfter w:w="443" w:type="dxa"/>
          <w:trHeight w:val="455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E81137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  <w:p w:rsidR="00F02B06" w:rsidRDefault="00E81137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1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02B06" w:rsidRDefault="00E811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Структурное подразделение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Функциональны, технические и качественные характеристики, эксплуатационные характеристики объекта закупки. Значения показателей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Цены поставщиков за 1 единицу товара (руб.)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Средняя арифметическая величина цены единицы товара, руб.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Среднее квадратичное отклонение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вариации, %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Количество, шт.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НМЦК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руб.</w:t>
            </w:r>
          </w:p>
        </w:tc>
      </w:tr>
      <w:tr w:rsidR="00F02B06" w:rsidTr="000C5E74">
        <w:trPr>
          <w:gridAfter w:val="1"/>
          <w:wAfter w:w="443" w:type="dxa"/>
          <w:trHeight w:val="1811"/>
        </w:trPr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B06" w:rsidRDefault="00F02B06"/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1</w:t>
            </w: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2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3</w:t>
            </w:r>
          </w:p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02B06" w:rsidTr="000C5E74">
        <w:trPr>
          <w:gridAfter w:val="1"/>
          <w:wAfter w:w="443" w:type="dxa"/>
          <w:trHeight w:val="552"/>
        </w:trPr>
        <w:tc>
          <w:tcPr>
            <w:tcW w:w="3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02B06" w:rsidRDefault="00E811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НМЦК = столб 7* столб 10</w:t>
            </w:r>
            <w:bookmarkEnd w:id="0"/>
          </w:p>
        </w:tc>
      </w:tr>
      <w:tr w:rsidR="00F02B06" w:rsidTr="000C5E74">
        <w:trPr>
          <w:gridAfter w:val="1"/>
          <w:wAfter w:w="443" w:type="dxa"/>
          <w:trHeight w:val="649"/>
        </w:trPr>
        <w:tc>
          <w:tcPr>
            <w:tcW w:w="3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6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Бумага 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proofErr w:type="gramEnd"/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02B06" w:rsidRDefault="00E811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</w:t>
            </w:r>
          </w:p>
        </w:tc>
        <w:tc>
          <w:tcPr>
            <w:tcW w:w="142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соответствии с техническим заданием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370,00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380,00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390,00</w:t>
            </w:r>
          </w:p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380,00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10,00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</w:t>
            </w: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310</w:t>
            </w:r>
            <w:r w:rsidR="000C5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080,00</w:t>
            </w:r>
          </w:p>
        </w:tc>
      </w:tr>
      <w:tr w:rsidR="00F02B06" w:rsidTr="000C5E74">
        <w:trPr>
          <w:gridAfter w:val="1"/>
          <w:wAfter w:w="443" w:type="dxa"/>
          <w:trHeight w:val="724"/>
        </w:trPr>
        <w:tc>
          <w:tcPr>
            <w:tcW w:w="38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26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02B06" w:rsidRDefault="00E811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Сектор по делам архивов</w:t>
            </w:r>
          </w:p>
        </w:tc>
        <w:tc>
          <w:tcPr>
            <w:tcW w:w="142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8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7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907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778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65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5700,00</w:t>
            </w:r>
          </w:p>
        </w:tc>
      </w:tr>
      <w:tr w:rsidR="00F02B06" w:rsidTr="000C5E74">
        <w:trPr>
          <w:gridAfter w:val="1"/>
          <w:wAfter w:w="443" w:type="dxa"/>
          <w:trHeight w:val="724"/>
        </w:trPr>
        <w:tc>
          <w:tcPr>
            <w:tcW w:w="38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6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02B06" w:rsidRDefault="00E811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прогнозирования и трудовых отношений</w:t>
            </w:r>
          </w:p>
        </w:tc>
        <w:tc>
          <w:tcPr>
            <w:tcW w:w="142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8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02B06" w:rsidRDefault="00F02B06"/>
        </w:tc>
        <w:tc>
          <w:tcPr>
            <w:tcW w:w="907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907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778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65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F02B06" w:rsidRDefault="00F02B06"/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14 440,00</w:t>
            </w:r>
          </w:p>
        </w:tc>
      </w:tr>
      <w:tr w:rsidR="00F02B06" w:rsidTr="000C5E74">
        <w:trPr>
          <w:gridAfter w:val="1"/>
          <w:wAfter w:w="443" w:type="dxa"/>
          <w:trHeight w:val="300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F02B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869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330 220,00</w:t>
            </w:r>
          </w:p>
        </w:tc>
      </w:tr>
      <w:tr w:rsidR="00F02B06">
        <w:trPr>
          <w:gridAfter w:val="1"/>
          <w:wAfter w:w="443" w:type="dxa"/>
          <w:trHeight w:val="2414"/>
        </w:trPr>
        <w:tc>
          <w:tcPr>
            <w:tcW w:w="1111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F02B06" w:rsidRDefault="00F02B06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Произведенный расчет показывает, что коэффициент вариации не превышает 33%. Следовательно, в соответствии с приказом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совокупность значений, используемых в расчете при определении начальной (максимальной) цены контракта, считается однородной.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Проведение дополнительных исследований в целях увеличения ценовой информации не требуется.</w:t>
            </w: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Все показатели, требования, условные обозначения и терминология, касающиеся характеристик объекта закупки,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установлены в соответствии с требованиями Заказчика и являются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широко используемыми на современном рынке данного вида товаров. Валюта, используемая при формировании начальной (максимальной) цены контракта, цены заявки и расчетов с поставщиками (исполнителями, подрядчиками) - рубль Российской Федерации.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- не применяется.</w:t>
            </w:r>
          </w:p>
          <w:p w:rsidR="00F02B06" w:rsidRDefault="00E81137">
            <w:pPr>
              <w:ind w:firstLine="567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Начальная (максимальная) цена контракта составляет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330 220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(Триста тридцать тысяч двести двадцать) рублей 00 копеек.</w:t>
            </w: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Цена Контракта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      </w:r>
            <w:proofErr w:type="gramEnd"/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 поставки товара: ул. 40 лет Победы, д. 11, г.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Югорск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Ханты-Мансийский автономный округ – Югра, Тюменская область, 628260</w:t>
            </w:r>
            <w:proofErr w:type="gramEnd"/>
          </w:p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02B06" w:rsidRDefault="00F02B06">
      <w:pPr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02B06" w:rsidRDefault="00E81137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Заведующий  по АХР                                                                                  Е.В. 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Заикин</w:t>
      </w:r>
      <w:proofErr w:type="spellEnd"/>
    </w:p>
    <w:p w:rsidR="00F02B06" w:rsidRDefault="00F02B06">
      <w:pPr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sectPr w:rsidR="00F02B06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7A8" w:rsidRDefault="003E67A8">
      <w:pPr>
        <w:spacing w:after="0" w:line="240" w:lineRule="auto"/>
      </w:pPr>
      <w:r>
        <w:separator/>
      </w:r>
    </w:p>
  </w:endnote>
  <w:endnote w:type="continuationSeparator" w:id="0">
    <w:p w:rsidR="003E67A8" w:rsidRDefault="003E6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7A8" w:rsidRDefault="003E67A8">
      <w:pPr>
        <w:spacing w:after="0" w:line="240" w:lineRule="auto"/>
      </w:pPr>
      <w:r>
        <w:separator/>
      </w:r>
    </w:p>
  </w:footnote>
  <w:footnote w:type="continuationSeparator" w:id="0">
    <w:p w:rsidR="003E67A8" w:rsidRDefault="003E6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06"/>
    <w:rsid w:val="000C5E74"/>
    <w:rsid w:val="003E67A8"/>
    <w:rsid w:val="00E81137"/>
    <w:rsid w:val="00F0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link w:val="afd"/>
    <w:uiPriority w:val="1"/>
    <w:qFormat/>
    <w:pPr>
      <w:spacing w:after="0" w:line="240" w:lineRule="auto"/>
    </w:p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sectioninfo">
    <w:name w:val="section__info"/>
    <w:basedOn w:val="a0"/>
  </w:style>
  <w:style w:type="character" w:customStyle="1" w:styleId="afd">
    <w:name w:val="Без интервала Знак"/>
    <w:link w:val="afc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link w:val="afd"/>
    <w:uiPriority w:val="1"/>
    <w:qFormat/>
    <w:pPr>
      <w:spacing w:after="0" w:line="240" w:lineRule="auto"/>
    </w:p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sectioninfo">
    <w:name w:val="section__info"/>
    <w:basedOn w:val="a0"/>
  </w:style>
  <w:style w:type="character" w:customStyle="1" w:styleId="afd">
    <w:name w:val="Без интервала Знак"/>
    <w:link w:val="afc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2046&amp;dst=1201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order/notice/ea20/view/supplier-results.html?regNumber=01401000098260000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order/notice/ea44/view/supplier-results.html?regNumber=0187300004519000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44/view/supplier-results.html?regNumber=0887300013120000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0E10D-9E9E-4019-B632-BDC65F1A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1638</Words>
  <Characters>9339</Characters>
  <Application>Microsoft Office Word</Application>
  <DocSecurity>0</DocSecurity>
  <Lines>77</Lines>
  <Paragraphs>21</Paragraphs>
  <ScaleCrop>false</ScaleCrop>
  <Company/>
  <LinksUpToDate>false</LinksUpToDate>
  <CharactersWithSpaces>10956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Shatrova</dc:creator>
  <cp:lastModifiedBy>Павлова Татьяна Сергеевна</cp:lastModifiedBy>
  <cp:revision>18</cp:revision>
  <dcterms:created xsi:type="dcterms:W3CDTF">2025-08-20T11:02:00Z</dcterms:created>
  <dcterms:modified xsi:type="dcterms:W3CDTF">2026-09-14T09:46:00Z</dcterms:modified>
</cp:coreProperties>
</file>